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Taxa de expulsão do DIU T380 nos primeiros seis meses após inserção no pós-parto imediato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Maitê Basile¹, Helena Pinto¹, Sonia Tamanaha²</w:t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¹Departamento de Ginecologia e Obstetrícia da Faculdade de Ciências Médicas da Santa Casa de São Paulo, São Paulo, SP, Brasil;</w:t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² Departamento de Ginecologia e Obstetrícia da Santa Casa de São Paulo, São Paulo, SP, Brasil;</w:t>
      </w:r>
    </w:p>
    <w:p w:rsidR="00000000" w:rsidDel="00000000" w:rsidP="00000000" w:rsidRDefault="00000000" w:rsidRPr="00000000" w14:paraId="00000005">
      <w:pPr>
        <w:spacing w:line="4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RESUMO</w:t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Objetivos: </w:t>
      </w:r>
      <w:r w:rsidDel="00000000" w:rsidR="00000000" w:rsidRPr="00000000">
        <w:rPr>
          <w:i w:val="1"/>
          <w:sz w:val="20"/>
          <w:szCs w:val="20"/>
          <w:rtl w:val="0"/>
        </w:rPr>
        <w:t xml:space="preserve">Avaliar a taxa de expulsão do dispositivo intrauterino de cobre (DIU T380) durante os seis primeiros meses após a inserção no pós-parto imediato, bem como analisar os fatores associados a deslocamentos e expulsões.</w:t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Métodos: </w:t>
      </w:r>
      <w:r w:rsidDel="00000000" w:rsidR="00000000" w:rsidRPr="00000000">
        <w:rPr>
          <w:i w:val="1"/>
          <w:sz w:val="20"/>
          <w:szCs w:val="20"/>
          <w:rtl w:val="0"/>
        </w:rPr>
        <w:t xml:space="preserve">estudamos retrospectivamente as mulheres que aceitaram a inserção do DIU T380 no pós-parto imediato no período de 01 de junho de 2018 a 31 de maio de 2019. A taxa de expulsão e os fatores associados foram obtidos através de prontuários eletrônicos e por questionário via contato telefônico. Para análise estatística, utilizamos o teste qui-quadrado e Kruskal-Wallis. 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Resultados: </w:t>
      </w:r>
      <w:r w:rsidDel="00000000" w:rsidR="00000000" w:rsidRPr="00000000">
        <w:rPr>
          <w:i w:val="1"/>
          <w:sz w:val="20"/>
          <w:szCs w:val="20"/>
          <w:rtl w:val="0"/>
        </w:rPr>
        <w:t xml:space="preserve">No período, ocorreram 1.707 partos e 436 (25,6%) inserções de DIU no pós-parto imediato na Maternidade da Santa Casa de São Paulo. Deste grupo, 236 aceitaram participar da pesquisa. Durante os seis meses analisados, 58,9% (n=139) das pacientes expulsaram o dispositivo. A taxa de expulsão foi maior entre as mulheres que realizaram parto por via vaginal (68,6%) quando comparada com as submetidas à cesariana (43,5%). Dentre as pacientes que expulsaram o dispositivo, 25% optaram pela inserção de um novo DIU. 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Conclusão: </w:t>
      </w:r>
      <w:r w:rsidDel="00000000" w:rsidR="00000000" w:rsidRPr="00000000">
        <w:rPr>
          <w:i w:val="1"/>
          <w:sz w:val="20"/>
          <w:szCs w:val="20"/>
          <w:rtl w:val="0"/>
        </w:rPr>
        <w:t xml:space="preserve">a taxa de expulsão dos dispositivos intrauterinos inseridos no pós-parto imediato foi alta quando comparada à literatura. O principal fator associado à expulsão é a via de parto, sendo a via vaginal mais relacionada a esse desfecho. Apesar dos riscos de expulsão e deslocamento, parte considerável das pacientes optaram pela inserção de um novo dispositivo intrauterino após a sua expulsão.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